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F7BAC" w14:textId="77777777" w:rsidR="0069060B" w:rsidRDefault="0069060B" w:rsidP="0069060B">
      <w:pPr>
        <w:rPr>
          <w:rFonts w:ascii="Times New Roman" w:hAnsi="Times New Roman"/>
          <w:sz w:val="20"/>
          <w:szCs w:val="20"/>
        </w:rPr>
      </w:pPr>
      <w:r>
        <w:rPr>
          <w:rFonts w:ascii="Times New Roman" w:hAnsi="Times New Roman"/>
          <w:sz w:val="20"/>
          <w:szCs w:val="20"/>
        </w:rPr>
        <w:t xml:space="preserve">            </w:t>
      </w:r>
    </w:p>
    <w:p w14:paraId="47C837A5" w14:textId="77777777" w:rsidR="0069060B" w:rsidRDefault="0069060B" w:rsidP="0069060B">
      <w:pPr>
        <w:rPr>
          <w:rFonts w:ascii="Times New Roman" w:hAnsi="Times New Roman"/>
          <w:sz w:val="20"/>
          <w:szCs w:val="20"/>
          <w:lang w:val="mk-MK"/>
        </w:rPr>
      </w:pPr>
    </w:p>
    <w:p w14:paraId="670B9DB0" w14:textId="77777777" w:rsidR="0069060B" w:rsidRDefault="0069060B" w:rsidP="0069060B">
      <w:pPr>
        <w:jc w:val="center"/>
        <w:rPr>
          <w:rFonts w:ascii="Times New Roman" w:hAnsi="Times New Roman"/>
          <w:b/>
          <w:sz w:val="20"/>
          <w:szCs w:val="20"/>
          <w:lang w:val="mk-MK"/>
        </w:rPr>
      </w:pPr>
      <w:r>
        <w:rPr>
          <w:rFonts w:ascii="Times New Roman" w:hAnsi="Times New Roman"/>
          <w:b/>
          <w:sz w:val="20"/>
          <w:szCs w:val="20"/>
          <w:lang w:val="mk-MK"/>
        </w:rPr>
        <w:t>Одговор на образложение на предложени одлуки кон деновниот ред, од група на акционери со право број на акции над 5% за распределба на добивката и исплата на дивиденда за 2020 година</w:t>
      </w:r>
    </w:p>
    <w:p w14:paraId="43AD6698" w14:textId="77777777" w:rsidR="0069060B" w:rsidRDefault="0069060B" w:rsidP="0069060B">
      <w:pPr>
        <w:jc w:val="center"/>
        <w:rPr>
          <w:rFonts w:ascii="Times New Roman" w:hAnsi="Times New Roman"/>
          <w:b/>
          <w:sz w:val="20"/>
          <w:szCs w:val="20"/>
          <w:lang w:val="mk-MK"/>
        </w:rPr>
      </w:pPr>
    </w:p>
    <w:p w14:paraId="6E45A025" w14:textId="77777777" w:rsidR="0069060B" w:rsidRDefault="0069060B" w:rsidP="0069060B">
      <w:pPr>
        <w:jc w:val="center"/>
        <w:rPr>
          <w:rFonts w:ascii="Times New Roman" w:hAnsi="Times New Roman"/>
          <w:b/>
          <w:sz w:val="20"/>
          <w:szCs w:val="20"/>
          <w:lang w:val="mk-MK"/>
        </w:rPr>
      </w:pPr>
    </w:p>
    <w:p w14:paraId="001D9DDC" w14:textId="77777777" w:rsidR="0069060B" w:rsidRDefault="0069060B" w:rsidP="0069060B">
      <w:pPr>
        <w:rPr>
          <w:rFonts w:ascii="Times New Roman" w:hAnsi="Times New Roman"/>
          <w:bCs/>
          <w:sz w:val="20"/>
          <w:szCs w:val="20"/>
          <w:lang w:val="mk-MK"/>
        </w:rPr>
      </w:pPr>
      <w:r>
        <w:rPr>
          <w:rFonts w:ascii="Times New Roman" w:hAnsi="Times New Roman"/>
          <w:bCs/>
          <w:sz w:val="20"/>
          <w:szCs w:val="20"/>
          <w:lang w:val="mk-MK"/>
        </w:rPr>
        <w:t>Почитувани акционери,</w:t>
      </w:r>
    </w:p>
    <w:p w14:paraId="0B3DC27D" w14:textId="77777777" w:rsidR="0069060B" w:rsidRDefault="0069060B" w:rsidP="0069060B">
      <w:pPr>
        <w:ind w:left="2160" w:firstLine="720"/>
        <w:jc w:val="center"/>
        <w:rPr>
          <w:rFonts w:ascii="Times New Roman" w:hAnsi="Times New Roman"/>
          <w:sz w:val="20"/>
          <w:szCs w:val="20"/>
          <w:lang w:val="mk-MK"/>
        </w:rPr>
      </w:pPr>
    </w:p>
    <w:p w14:paraId="5B5AE66A" w14:textId="77777777" w:rsidR="0069060B" w:rsidRDefault="0069060B" w:rsidP="0069060B">
      <w:pPr>
        <w:rPr>
          <w:rFonts w:ascii="Times New Roman" w:hAnsi="Times New Roman"/>
          <w:sz w:val="20"/>
          <w:szCs w:val="20"/>
          <w:lang w:val="mk-MK"/>
        </w:rPr>
      </w:pPr>
    </w:p>
    <w:p w14:paraId="494650C8" w14:textId="77777777" w:rsidR="0069060B" w:rsidRDefault="0069060B" w:rsidP="0069060B">
      <w:pPr>
        <w:jc w:val="both"/>
        <w:rPr>
          <w:rFonts w:ascii="Times New Roman" w:hAnsi="Times New Roman"/>
          <w:sz w:val="20"/>
          <w:szCs w:val="20"/>
          <w:lang w:val="mk-MK"/>
        </w:rPr>
      </w:pPr>
      <w:r>
        <w:rPr>
          <w:rFonts w:ascii="Times New Roman" w:hAnsi="Times New Roman"/>
          <w:sz w:val="20"/>
          <w:szCs w:val="20"/>
          <w:lang w:val="mk-MK"/>
        </w:rPr>
        <w:t>До ГД Гранит АД Скопје (Друштвото) по објавениот Јавен повик за одржување на Собрание на акционери на 21.05.2021 година и предложените одлуки од страна на Управниот Одбор за распределба на добивката за 2020 година  и одлуката за исплата на дивиденда за 2020 година доставени се нови предлог Одлуки за распределба на добивката и за исплата на дивиденда во кои се предлага:</w:t>
      </w:r>
    </w:p>
    <w:p w14:paraId="2995E2DF" w14:textId="77777777" w:rsidR="0069060B" w:rsidRDefault="0069060B" w:rsidP="0069060B">
      <w:pPr>
        <w:jc w:val="both"/>
        <w:rPr>
          <w:rFonts w:ascii="Times New Roman" w:hAnsi="Times New Roman"/>
          <w:sz w:val="20"/>
          <w:szCs w:val="20"/>
          <w:lang w:val="mk-MK"/>
        </w:rPr>
      </w:pPr>
    </w:p>
    <w:p w14:paraId="762D5329" w14:textId="77777777" w:rsidR="0069060B" w:rsidRDefault="0069060B" w:rsidP="0069060B">
      <w:pPr>
        <w:numPr>
          <w:ilvl w:val="0"/>
          <w:numId w:val="2"/>
        </w:numPr>
        <w:jc w:val="both"/>
        <w:rPr>
          <w:rFonts w:ascii="Times New Roman" w:hAnsi="Times New Roman"/>
          <w:sz w:val="20"/>
          <w:szCs w:val="20"/>
          <w:lang w:val="mk-MK"/>
        </w:rPr>
      </w:pPr>
      <w:r>
        <w:rPr>
          <w:rFonts w:ascii="Times New Roman" w:hAnsi="Times New Roman"/>
          <w:sz w:val="20"/>
          <w:szCs w:val="20"/>
          <w:lang w:val="mk-MK"/>
        </w:rPr>
        <w:t>распределба на добивката за 2020 година за  награда за менаџерскиот тим и раководен кадар во бруто износ од  28.000.000 денари и остатокот како дивиденда за 2020 година во износ од 37.215.607 денари</w:t>
      </w:r>
    </w:p>
    <w:p w14:paraId="43DC370B" w14:textId="77777777" w:rsidR="0069060B" w:rsidRDefault="0069060B" w:rsidP="0069060B">
      <w:pPr>
        <w:numPr>
          <w:ilvl w:val="0"/>
          <w:numId w:val="2"/>
        </w:numPr>
        <w:jc w:val="both"/>
        <w:rPr>
          <w:rFonts w:ascii="Times New Roman" w:hAnsi="Times New Roman"/>
          <w:sz w:val="20"/>
          <w:szCs w:val="20"/>
          <w:lang w:val="mk-MK"/>
        </w:rPr>
      </w:pPr>
      <w:r>
        <w:rPr>
          <w:rFonts w:ascii="Times New Roman" w:hAnsi="Times New Roman"/>
          <w:sz w:val="20"/>
          <w:szCs w:val="20"/>
          <w:lang w:val="mk-MK"/>
        </w:rPr>
        <w:t>исплата на дивиденда за 2020 година да се исплати од акумулираните нераспределени добивки од минати години на Друштвото до 31.12.2008 година, во бруто износ од 45.890.513 денари и заедно со дивиденда од добивката за 2020 година во износ од 37.215.607 денари или вкупно 83.106.120 денари или дивиденда по акција во износ од 30 денари бруто</w:t>
      </w:r>
    </w:p>
    <w:p w14:paraId="7238713E" w14:textId="77777777" w:rsidR="0069060B" w:rsidRDefault="0069060B" w:rsidP="0069060B">
      <w:pPr>
        <w:rPr>
          <w:rFonts w:ascii="Times New Roman" w:hAnsi="Times New Roman"/>
          <w:sz w:val="20"/>
          <w:szCs w:val="20"/>
          <w:lang w:val="mk-MK"/>
        </w:rPr>
      </w:pPr>
    </w:p>
    <w:p w14:paraId="7A5D45F7" w14:textId="77777777" w:rsidR="0069060B" w:rsidRDefault="0069060B" w:rsidP="0069060B">
      <w:pPr>
        <w:jc w:val="both"/>
        <w:rPr>
          <w:rFonts w:ascii="Times New Roman" w:hAnsi="Times New Roman"/>
          <w:sz w:val="20"/>
          <w:szCs w:val="20"/>
          <w:lang w:val="mk-MK"/>
        </w:rPr>
      </w:pPr>
      <w:r>
        <w:rPr>
          <w:rFonts w:ascii="Times New Roman" w:hAnsi="Times New Roman"/>
          <w:sz w:val="20"/>
          <w:szCs w:val="20"/>
          <w:lang w:val="mk-MK"/>
        </w:rPr>
        <w:t>Кон истите е дадено образложение дека компанијата располага со висок износ на парични средства и еквиваленти на крајот од 2020 година во износ од 174.364.000 денари, дека компанијата има висок износ на акумулирани добивки во износ од 2.473.056,000 денари, дека компанијата има вложувања расположливи за продажба во износ од 829.896.000 денари, дека компанијата нема кредитна задолженост, дека побарувањата од купувачи значително ги надминуваат обврските кон добавувачите што ја прави финансиката ситуација на компанијата дополнително солвентна и ликвидна.</w:t>
      </w:r>
    </w:p>
    <w:p w14:paraId="67520B0A" w14:textId="77777777" w:rsidR="0069060B" w:rsidRDefault="0069060B" w:rsidP="0069060B">
      <w:pPr>
        <w:jc w:val="both"/>
        <w:rPr>
          <w:rFonts w:ascii="Times New Roman" w:hAnsi="Times New Roman"/>
          <w:sz w:val="20"/>
          <w:szCs w:val="20"/>
          <w:lang w:val="mk-MK"/>
        </w:rPr>
      </w:pPr>
    </w:p>
    <w:p w14:paraId="517E77A4" w14:textId="77777777" w:rsidR="0069060B" w:rsidRDefault="0069060B" w:rsidP="0069060B">
      <w:pPr>
        <w:jc w:val="both"/>
        <w:rPr>
          <w:rFonts w:ascii="Times New Roman" w:hAnsi="Times New Roman"/>
          <w:sz w:val="20"/>
          <w:szCs w:val="20"/>
          <w:lang w:val="mk-MK"/>
        </w:rPr>
      </w:pPr>
      <w:r>
        <w:rPr>
          <w:rFonts w:ascii="Times New Roman" w:hAnsi="Times New Roman"/>
          <w:sz w:val="20"/>
          <w:szCs w:val="20"/>
          <w:lang w:val="mk-MK"/>
        </w:rPr>
        <w:t>Како одговор на даденените предлог одлуки и образложението кон нив Управниот одбор  на своите акцонери дава осврт на финансиската состојба како следи:</w:t>
      </w:r>
    </w:p>
    <w:p w14:paraId="7BC0B5D3" w14:textId="77777777" w:rsidR="0069060B" w:rsidRDefault="0069060B" w:rsidP="0069060B">
      <w:pPr>
        <w:jc w:val="both"/>
        <w:rPr>
          <w:rFonts w:ascii="Times New Roman" w:hAnsi="Times New Roman"/>
          <w:sz w:val="20"/>
          <w:szCs w:val="20"/>
          <w:lang w:val="mk-MK"/>
        </w:rPr>
      </w:pPr>
    </w:p>
    <w:p w14:paraId="2B0C6B65" w14:textId="77777777" w:rsidR="0069060B" w:rsidRDefault="0069060B" w:rsidP="0069060B">
      <w:pPr>
        <w:numPr>
          <w:ilvl w:val="0"/>
          <w:numId w:val="2"/>
        </w:numPr>
        <w:jc w:val="both"/>
        <w:rPr>
          <w:rFonts w:ascii="Times New Roman" w:hAnsi="Times New Roman"/>
          <w:sz w:val="20"/>
          <w:szCs w:val="20"/>
          <w:lang w:val="mk-MK"/>
        </w:rPr>
      </w:pPr>
      <w:r>
        <w:rPr>
          <w:rFonts w:ascii="Times New Roman" w:hAnsi="Times New Roman"/>
          <w:sz w:val="20"/>
          <w:szCs w:val="20"/>
          <w:lang w:val="mk-MK"/>
        </w:rPr>
        <w:t xml:space="preserve">Согласно билансите на Друштвото на ден 31.12.2020 година, Друштвото располага со парични средства и еквиваленти во износ од 174.464.000 денари, но истите преставуваат само 2,4% од вкупните средства што не преставува висок износ, туку истите се парични средства кои ги подмируваат тековните трошоци на Друштвото (трошоци за вработени, плаќање на тековни набавки за проектите во зимски услови кога градежната оператива работи во отежнати услови) </w:t>
      </w:r>
    </w:p>
    <w:p w14:paraId="1680D264" w14:textId="77777777" w:rsidR="0069060B" w:rsidRDefault="0069060B" w:rsidP="0069060B">
      <w:pPr>
        <w:ind w:left="720"/>
        <w:jc w:val="both"/>
        <w:rPr>
          <w:rFonts w:ascii="Times New Roman" w:hAnsi="Times New Roman"/>
          <w:sz w:val="20"/>
          <w:szCs w:val="20"/>
          <w:lang w:val="mk-MK"/>
        </w:rPr>
      </w:pPr>
    </w:p>
    <w:p w14:paraId="671411DB" w14:textId="77777777" w:rsidR="0069060B" w:rsidRDefault="0069060B" w:rsidP="0069060B">
      <w:pPr>
        <w:numPr>
          <w:ilvl w:val="0"/>
          <w:numId w:val="2"/>
        </w:numPr>
        <w:jc w:val="both"/>
        <w:rPr>
          <w:rFonts w:ascii="Times New Roman" w:hAnsi="Times New Roman"/>
          <w:sz w:val="20"/>
          <w:szCs w:val="20"/>
          <w:lang w:val="mk-MK"/>
        </w:rPr>
      </w:pPr>
      <w:r>
        <w:rPr>
          <w:rFonts w:ascii="Times New Roman" w:hAnsi="Times New Roman"/>
          <w:sz w:val="20"/>
          <w:szCs w:val="20"/>
          <w:lang w:val="mk-MK"/>
        </w:rPr>
        <w:t>Побарувањата од купувачи во износ од 1.591.069.000 денари ги надминуваат обврските кон добавувачи во износ од 1.231.144.000 денари, но треба да се има во предвид дека побарувањата од купувачи вклучуваат побарувања за задржани депозити од инвеститорите во износ од 542.156.000 денари кои ќе бидат предмет на наплата по завршување на градежните проекти што може да биде во период подолг од 1 па и повеќе од 10 години, зависно од договорните услови. Од друга страна, обврските кон добавувачи вклучуваат обврски за задржани депозити кон подизведувачи во износ од 190.456.471 денари</w:t>
      </w:r>
      <w:r>
        <w:rPr>
          <w:rFonts w:ascii="Times New Roman" w:hAnsi="Times New Roman"/>
          <w:sz w:val="20"/>
          <w:szCs w:val="20"/>
          <w:lang w:val="en-GB"/>
        </w:rPr>
        <w:t xml:space="preserve">. </w:t>
      </w:r>
      <w:r>
        <w:rPr>
          <w:rFonts w:ascii="Times New Roman" w:hAnsi="Times New Roman"/>
          <w:sz w:val="20"/>
          <w:szCs w:val="20"/>
          <w:lang w:val="mk-MK"/>
        </w:rPr>
        <w:t xml:space="preserve">Според ова, тековни побарувања за наплата остануваат износ од </w:t>
      </w:r>
      <w:r>
        <w:rPr>
          <w:rFonts w:ascii="Times New Roman" w:hAnsi="Times New Roman"/>
          <w:sz w:val="20"/>
          <w:szCs w:val="20"/>
          <w:lang w:val="en-GB"/>
        </w:rPr>
        <w:t xml:space="preserve">1.048.913.000 </w:t>
      </w:r>
      <w:r>
        <w:rPr>
          <w:rFonts w:ascii="Times New Roman" w:hAnsi="Times New Roman"/>
          <w:sz w:val="20"/>
          <w:szCs w:val="20"/>
          <w:lang w:val="mk-MK"/>
        </w:rPr>
        <w:t>денари, додека обврските кон добавувачи за плаќање намалени за задржаните депозити би биле во износ од 1.040.687.529 денари. Исто така, треба да се има во предвид дека побарувањата вклучуваат и нефактурирани/неситуирани, а извршени градежни работи во износ од 496.765.000 денари кои допрво треба да се одобруваат од инвеститорите и надзорите на проектите во наредната 2021 година, при што за таквите проекти Друштвото врши тековно плаќање на добавувачите (материјали и енергија) и на подизведувачите за работна рака и тековни трошоци кои износи се движат околу 150 милиони денари на квартално ниво.</w:t>
      </w:r>
    </w:p>
    <w:p w14:paraId="07FDDBFF" w14:textId="77777777" w:rsidR="0069060B" w:rsidRDefault="0069060B" w:rsidP="0069060B">
      <w:pPr>
        <w:jc w:val="both"/>
        <w:rPr>
          <w:rFonts w:ascii="Times New Roman" w:hAnsi="Times New Roman"/>
          <w:sz w:val="20"/>
          <w:szCs w:val="20"/>
          <w:lang w:val="mk-MK"/>
        </w:rPr>
      </w:pPr>
    </w:p>
    <w:p w14:paraId="30ED8C85" w14:textId="77777777" w:rsidR="0069060B" w:rsidRDefault="0069060B" w:rsidP="0069060B">
      <w:pPr>
        <w:numPr>
          <w:ilvl w:val="0"/>
          <w:numId w:val="2"/>
        </w:numPr>
        <w:jc w:val="both"/>
        <w:rPr>
          <w:rFonts w:ascii="Times New Roman" w:hAnsi="Times New Roman"/>
          <w:sz w:val="20"/>
          <w:szCs w:val="20"/>
          <w:lang w:val="mk-MK"/>
        </w:rPr>
      </w:pPr>
      <w:r>
        <w:rPr>
          <w:rFonts w:ascii="Times New Roman" w:hAnsi="Times New Roman"/>
          <w:sz w:val="20"/>
          <w:szCs w:val="20"/>
          <w:lang w:val="mk-MK"/>
        </w:rPr>
        <w:lastRenderedPageBreak/>
        <w:t>Износот на тековните обврски на ГД Гранит АД Скопје исто така вклучува и обврски за примени аванси во износ од 555.426.000 денари, кои намалени за износот на дадени аванси од 206.465.000 денари изнесува 348.961.000 денари, кои претставуваат обврски на друштвото кои треба да се изработат во наредната година или две и да се финансираат без притоа да има прилив на средства од инвеститорите</w:t>
      </w:r>
    </w:p>
    <w:p w14:paraId="24349DB7" w14:textId="77777777" w:rsidR="0069060B" w:rsidRDefault="0069060B" w:rsidP="0069060B">
      <w:pPr>
        <w:jc w:val="both"/>
        <w:rPr>
          <w:rFonts w:ascii="Times New Roman" w:hAnsi="Times New Roman"/>
          <w:sz w:val="20"/>
          <w:szCs w:val="20"/>
          <w:lang w:val="mk-MK"/>
        </w:rPr>
      </w:pPr>
    </w:p>
    <w:p w14:paraId="11932F54" w14:textId="77777777" w:rsidR="0069060B" w:rsidRDefault="0069060B" w:rsidP="0069060B">
      <w:pPr>
        <w:numPr>
          <w:ilvl w:val="0"/>
          <w:numId w:val="2"/>
        </w:numPr>
        <w:jc w:val="both"/>
        <w:rPr>
          <w:rFonts w:ascii="Times New Roman" w:hAnsi="Times New Roman"/>
          <w:sz w:val="20"/>
          <w:szCs w:val="20"/>
          <w:lang w:val="mk-MK"/>
        </w:rPr>
      </w:pPr>
      <w:r>
        <w:rPr>
          <w:rFonts w:ascii="Times New Roman" w:hAnsi="Times New Roman"/>
          <w:sz w:val="20"/>
          <w:szCs w:val="20"/>
          <w:lang w:val="mk-MK"/>
        </w:rPr>
        <w:t xml:space="preserve">Друштвото располага со акумулирана добивка во износ од 2.473.056.000 деанри која е создадена од работењето во сите изминати претходни години, при што ако се направи подлабока анализа на билансот на состојба ќе може да се согледа дека акумулираната добивка како вишок на средства создадени во долгогодишното работење е вложена во: </w:t>
      </w:r>
    </w:p>
    <w:p w14:paraId="568B65AF" w14:textId="77777777" w:rsidR="0069060B" w:rsidRDefault="0069060B" w:rsidP="0069060B">
      <w:pPr>
        <w:pStyle w:val="ListParagraph"/>
        <w:rPr>
          <w:rFonts w:ascii="Times New Roman" w:hAnsi="Times New Roman"/>
          <w:sz w:val="20"/>
          <w:szCs w:val="20"/>
          <w:lang w:val="mk-MK"/>
        </w:rPr>
      </w:pPr>
    </w:p>
    <w:p w14:paraId="3CC8BEF2" w14:textId="561D3552" w:rsidR="0069060B" w:rsidRDefault="0069060B" w:rsidP="0069060B">
      <w:pPr>
        <w:ind w:left="720"/>
        <w:jc w:val="both"/>
        <w:rPr>
          <w:rFonts w:ascii="Times New Roman" w:hAnsi="Times New Roman"/>
          <w:sz w:val="20"/>
          <w:szCs w:val="20"/>
          <w:lang w:val="mk-MK"/>
        </w:rPr>
      </w:pPr>
      <w:r>
        <w:rPr>
          <w:rFonts w:ascii="Times New Roman" w:hAnsi="Times New Roman"/>
          <w:sz w:val="20"/>
          <w:szCs w:val="20"/>
          <w:lang w:val="mk-MK"/>
        </w:rPr>
        <w:t>(а) вишокот на тековни средства над тековни обврски во износ од 1.539.039.000 денари од кој најголем дел се вложувањата во залихите и тоа становите за пазар, земјиштето на Олимписко село наменето за градба и тековните залихи,</w:t>
      </w:r>
    </w:p>
    <w:p w14:paraId="39936501" w14:textId="77777777" w:rsidR="0069060B" w:rsidRDefault="0069060B" w:rsidP="0069060B">
      <w:pPr>
        <w:ind w:left="720"/>
        <w:jc w:val="both"/>
        <w:rPr>
          <w:rFonts w:ascii="Times New Roman" w:hAnsi="Times New Roman"/>
          <w:sz w:val="20"/>
          <w:szCs w:val="20"/>
          <w:lang w:val="mk-MK"/>
        </w:rPr>
      </w:pPr>
    </w:p>
    <w:p w14:paraId="7C52119E" w14:textId="6696A583" w:rsidR="0069060B" w:rsidRDefault="0069060B" w:rsidP="0069060B">
      <w:pPr>
        <w:ind w:left="720"/>
        <w:jc w:val="both"/>
        <w:rPr>
          <w:rFonts w:ascii="Times New Roman" w:hAnsi="Times New Roman"/>
          <w:sz w:val="20"/>
          <w:szCs w:val="20"/>
          <w:lang w:val="mk-MK"/>
        </w:rPr>
      </w:pPr>
      <w:r>
        <w:rPr>
          <w:rFonts w:ascii="Times New Roman" w:hAnsi="Times New Roman"/>
          <w:sz w:val="20"/>
          <w:szCs w:val="20"/>
          <w:lang w:val="mk-MK"/>
        </w:rPr>
        <w:t xml:space="preserve">(б) вложувањата во акции на КБ во износ 829.896.000 денари, </w:t>
      </w:r>
    </w:p>
    <w:p w14:paraId="3C587DBD" w14:textId="77777777" w:rsidR="0069060B" w:rsidRDefault="0069060B" w:rsidP="0069060B">
      <w:pPr>
        <w:ind w:left="720"/>
        <w:jc w:val="both"/>
        <w:rPr>
          <w:rFonts w:ascii="Times New Roman" w:hAnsi="Times New Roman"/>
          <w:sz w:val="20"/>
          <w:szCs w:val="20"/>
          <w:lang w:val="mk-MK"/>
        </w:rPr>
      </w:pPr>
    </w:p>
    <w:p w14:paraId="737AD414" w14:textId="77777777" w:rsidR="0069060B" w:rsidRDefault="0069060B" w:rsidP="0069060B">
      <w:pPr>
        <w:ind w:left="720"/>
        <w:jc w:val="both"/>
        <w:rPr>
          <w:rFonts w:ascii="Times New Roman" w:hAnsi="Times New Roman"/>
          <w:sz w:val="20"/>
          <w:szCs w:val="20"/>
          <w:lang w:val="mk-MK"/>
        </w:rPr>
      </w:pPr>
      <w:r>
        <w:rPr>
          <w:rFonts w:ascii="Times New Roman" w:hAnsi="Times New Roman"/>
          <w:sz w:val="20"/>
          <w:szCs w:val="20"/>
          <w:lang w:val="mk-MK"/>
        </w:rPr>
        <w:t xml:space="preserve">(в) дадени долгорочни заеми во Мали хидроелектрани во износ од 273.393.000 денари како и во недвижниот имот и опремата во која Друштвото изминатите години секоја година има вложувања по минимум од 200 милиони денари. </w:t>
      </w:r>
    </w:p>
    <w:p w14:paraId="4A2702DE" w14:textId="77777777" w:rsidR="0069060B" w:rsidRDefault="0069060B" w:rsidP="0069060B">
      <w:pPr>
        <w:ind w:left="720"/>
        <w:jc w:val="both"/>
        <w:rPr>
          <w:rFonts w:ascii="Times New Roman" w:hAnsi="Times New Roman"/>
          <w:sz w:val="20"/>
          <w:szCs w:val="20"/>
          <w:lang w:val="mk-MK"/>
        </w:rPr>
      </w:pPr>
    </w:p>
    <w:p w14:paraId="55A5E560" w14:textId="77777777" w:rsidR="0069060B" w:rsidRDefault="0069060B" w:rsidP="0069060B">
      <w:pPr>
        <w:ind w:left="720"/>
        <w:jc w:val="both"/>
        <w:rPr>
          <w:rFonts w:ascii="Times New Roman" w:hAnsi="Times New Roman"/>
          <w:sz w:val="20"/>
          <w:szCs w:val="20"/>
          <w:lang w:val="mk-MK"/>
        </w:rPr>
      </w:pPr>
      <w:r>
        <w:rPr>
          <w:rFonts w:ascii="Times New Roman" w:hAnsi="Times New Roman"/>
          <w:sz w:val="20"/>
          <w:szCs w:val="20"/>
          <w:lang w:val="mk-MK"/>
        </w:rPr>
        <w:t>Накратко ова значи дека акумулираните добивки на Друштвото не се расположливи во високо ликвидни средства, туку во вложувања кои треба да дадат стабилен принос во наредните години</w:t>
      </w:r>
    </w:p>
    <w:p w14:paraId="585D6ED6" w14:textId="77777777" w:rsidR="0069060B" w:rsidRDefault="0069060B" w:rsidP="0069060B">
      <w:pPr>
        <w:ind w:left="720"/>
        <w:jc w:val="both"/>
        <w:rPr>
          <w:rFonts w:ascii="Times New Roman" w:hAnsi="Times New Roman"/>
          <w:sz w:val="20"/>
          <w:szCs w:val="20"/>
          <w:lang w:val="mk-MK"/>
        </w:rPr>
      </w:pPr>
    </w:p>
    <w:p w14:paraId="1371F537" w14:textId="77777777" w:rsidR="0069060B" w:rsidRDefault="0069060B" w:rsidP="0069060B">
      <w:pPr>
        <w:numPr>
          <w:ilvl w:val="0"/>
          <w:numId w:val="2"/>
        </w:numPr>
        <w:jc w:val="both"/>
        <w:rPr>
          <w:rFonts w:ascii="Times New Roman" w:hAnsi="Times New Roman"/>
          <w:sz w:val="20"/>
          <w:szCs w:val="20"/>
          <w:lang w:val="mk-MK"/>
        </w:rPr>
      </w:pPr>
      <w:r>
        <w:rPr>
          <w:rFonts w:ascii="Times New Roman" w:hAnsi="Times New Roman"/>
          <w:sz w:val="20"/>
          <w:szCs w:val="20"/>
          <w:lang w:val="mk-MK"/>
        </w:rPr>
        <w:t>Дополнително ако се проанализира извештајот за парични текови за 2020 година, ќе може да се согледа дека друштвото има негативен оперативен паричен тек од близу 35 милиони денари пред се како резултат на намаленото оперативно работење во 2020 година во однос на 2019 од близу 20% и дека таквиот одлив на пари од оперативно работење е финансиран со повлекување на парични средства од уделите во парични фондови акумулирани од претходните години</w:t>
      </w:r>
    </w:p>
    <w:p w14:paraId="15D900EC" w14:textId="77777777" w:rsidR="0069060B" w:rsidRDefault="0069060B" w:rsidP="0069060B">
      <w:pPr>
        <w:jc w:val="both"/>
        <w:rPr>
          <w:rFonts w:ascii="Times New Roman" w:hAnsi="Times New Roman"/>
          <w:sz w:val="20"/>
          <w:szCs w:val="20"/>
          <w:lang w:val="mk-MK"/>
        </w:rPr>
      </w:pPr>
    </w:p>
    <w:p w14:paraId="41050B37" w14:textId="77777777" w:rsidR="0069060B" w:rsidRDefault="0069060B" w:rsidP="0069060B">
      <w:pPr>
        <w:numPr>
          <w:ilvl w:val="0"/>
          <w:numId w:val="2"/>
        </w:numPr>
        <w:jc w:val="both"/>
        <w:rPr>
          <w:rFonts w:ascii="Times New Roman" w:hAnsi="Times New Roman"/>
          <w:sz w:val="20"/>
          <w:szCs w:val="20"/>
          <w:lang w:val="mk-MK"/>
        </w:rPr>
      </w:pPr>
      <w:r>
        <w:rPr>
          <w:rFonts w:ascii="Times New Roman" w:hAnsi="Times New Roman"/>
          <w:sz w:val="20"/>
          <w:szCs w:val="20"/>
          <w:lang w:val="mk-MK"/>
        </w:rPr>
        <w:t xml:space="preserve">Точно е дека компанијата на ден 31.12.2020 година нема кредитна задолженост спрема банките, но од друга страна Друштвото користи банкарски гаранции во износ од 58 милиони ЕВРА за кои се плаќаат годишни провизии на банките од приближно 30 милиони денари и кои гаранции се неопходни за извршување на градежните проекти (тендерски гаранции, гаранции за квалитетно извршување на работите, авансни гаранции и гаранции за гарантен период). </w:t>
      </w:r>
    </w:p>
    <w:p w14:paraId="798C20A2" w14:textId="77777777" w:rsidR="0069060B" w:rsidRDefault="0069060B" w:rsidP="0069060B">
      <w:pPr>
        <w:jc w:val="both"/>
        <w:rPr>
          <w:rFonts w:ascii="Times New Roman" w:hAnsi="Times New Roman"/>
          <w:sz w:val="20"/>
          <w:szCs w:val="20"/>
          <w:lang w:val="mk-MK"/>
        </w:rPr>
      </w:pPr>
    </w:p>
    <w:p w14:paraId="0FCCD706" w14:textId="77777777" w:rsidR="0069060B" w:rsidRDefault="0069060B" w:rsidP="0069060B">
      <w:pPr>
        <w:ind w:left="720"/>
        <w:jc w:val="both"/>
        <w:rPr>
          <w:rFonts w:ascii="Times New Roman" w:hAnsi="Times New Roman"/>
          <w:sz w:val="20"/>
          <w:szCs w:val="20"/>
          <w:lang w:val="mk-MK"/>
        </w:rPr>
      </w:pPr>
      <w:r>
        <w:rPr>
          <w:rFonts w:ascii="Times New Roman" w:hAnsi="Times New Roman"/>
          <w:sz w:val="20"/>
          <w:szCs w:val="20"/>
          <w:lang w:val="mk-MK"/>
        </w:rPr>
        <w:t>Непостоењето на кредитна задолженост треба да се гледа низ призмата дека друштвото ќе  нема трошоци за камати кон банките, а со тоа би се овозможило и поголема добивка за акционерите во идниот период</w:t>
      </w:r>
    </w:p>
    <w:p w14:paraId="4061B182" w14:textId="77777777" w:rsidR="0069060B" w:rsidRDefault="0069060B" w:rsidP="0069060B">
      <w:pPr>
        <w:jc w:val="both"/>
        <w:rPr>
          <w:rFonts w:ascii="Times New Roman" w:hAnsi="Times New Roman"/>
          <w:sz w:val="20"/>
          <w:szCs w:val="20"/>
          <w:lang w:val="mk-MK"/>
        </w:rPr>
      </w:pPr>
    </w:p>
    <w:p w14:paraId="7EE3A822" w14:textId="77777777" w:rsidR="0069060B" w:rsidRDefault="0069060B" w:rsidP="0069060B">
      <w:pPr>
        <w:numPr>
          <w:ilvl w:val="0"/>
          <w:numId w:val="2"/>
        </w:numPr>
        <w:jc w:val="both"/>
        <w:rPr>
          <w:rFonts w:ascii="Times New Roman" w:hAnsi="Times New Roman"/>
          <w:sz w:val="20"/>
          <w:szCs w:val="20"/>
          <w:lang w:val="mk-MK"/>
        </w:rPr>
      </w:pPr>
      <w:r>
        <w:rPr>
          <w:rFonts w:ascii="Times New Roman" w:hAnsi="Times New Roman"/>
          <w:sz w:val="20"/>
          <w:szCs w:val="20"/>
          <w:lang w:val="mk-MK"/>
        </w:rPr>
        <w:t>Исто така треба да се има во предвид дека во 2021 година постои одлука на НБРСМ за времено стопирање на исплатата на дивиденда од страна на банките до 30.09.2021, како и неизвесноста со КОВИД 19 пандемијата, кои ќе имаат значаен ефект на ликвидното работење на Друштвото, а чија наплата во 2021 година се уште е многу неизвесна и под знак прашање, при што забраната на НБРСМ го надминува периодот предвиден за исплата на дивиденда од страна на акционерските друштва до 30.09.2021</w:t>
      </w:r>
    </w:p>
    <w:p w14:paraId="7EB60D5E" w14:textId="77777777" w:rsidR="0069060B" w:rsidRDefault="0069060B" w:rsidP="0069060B">
      <w:pPr>
        <w:jc w:val="both"/>
        <w:rPr>
          <w:rFonts w:ascii="Times New Roman" w:hAnsi="Times New Roman"/>
          <w:sz w:val="20"/>
          <w:szCs w:val="20"/>
          <w:lang w:val="mk-MK"/>
        </w:rPr>
      </w:pPr>
    </w:p>
    <w:p w14:paraId="292BDA71" w14:textId="77777777" w:rsidR="0069060B" w:rsidRDefault="0069060B" w:rsidP="0069060B">
      <w:pPr>
        <w:numPr>
          <w:ilvl w:val="0"/>
          <w:numId w:val="2"/>
        </w:numPr>
        <w:jc w:val="both"/>
        <w:rPr>
          <w:rFonts w:ascii="Times New Roman" w:hAnsi="Times New Roman"/>
          <w:sz w:val="20"/>
          <w:szCs w:val="20"/>
          <w:lang w:val="mk-MK"/>
        </w:rPr>
      </w:pPr>
      <w:r>
        <w:rPr>
          <w:rFonts w:ascii="Times New Roman" w:hAnsi="Times New Roman"/>
          <w:sz w:val="20"/>
          <w:szCs w:val="20"/>
          <w:lang w:val="mk-MK"/>
        </w:rPr>
        <w:t>Предлогот за распределба на добивката за 2020 година за дивиденда наместо за реинвестирана добивка како што е предложено од Управниот Одбор, би имало даночни реперкусии во 2021 година со оглед дека таквиот износ нема да може да се користи како даночно ослободување за данок од добивка што е пракса во сите претходни години, а посебно во услови кога секоја година се вложува во нова опрема и механизација</w:t>
      </w:r>
    </w:p>
    <w:p w14:paraId="1267EE4E" w14:textId="77777777" w:rsidR="0069060B" w:rsidRDefault="0069060B" w:rsidP="0069060B">
      <w:pPr>
        <w:jc w:val="both"/>
        <w:rPr>
          <w:rFonts w:ascii="Times New Roman" w:hAnsi="Times New Roman"/>
          <w:sz w:val="20"/>
          <w:szCs w:val="20"/>
          <w:lang w:val="mk-MK"/>
        </w:rPr>
      </w:pPr>
    </w:p>
    <w:p w14:paraId="382DE43A" w14:textId="77777777" w:rsidR="0069060B" w:rsidRDefault="0069060B" w:rsidP="0069060B">
      <w:pPr>
        <w:jc w:val="both"/>
        <w:rPr>
          <w:rFonts w:ascii="Times New Roman" w:hAnsi="Times New Roman"/>
          <w:sz w:val="20"/>
          <w:szCs w:val="20"/>
          <w:lang w:val="mk-MK"/>
        </w:rPr>
      </w:pPr>
    </w:p>
    <w:p w14:paraId="53996042" w14:textId="77777777" w:rsidR="0069060B" w:rsidRDefault="0069060B" w:rsidP="0069060B">
      <w:pPr>
        <w:jc w:val="both"/>
        <w:rPr>
          <w:rFonts w:ascii="Times New Roman" w:hAnsi="Times New Roman"/>
          <w:sz w:val="20"/>
          <w:szCs w:val="20"/>
          <w:lang w:val="mk-MK"/>
        </w:rPr>
      </w:pPr>
      <w:r>
        <w:rPr>
          <w:rFonts w:ascii="Times New Roman" w:hAnsi="Times New Roman"/>
          <w:sz w:val="20"/>
          <w:szCs w:val="20"/>
          <w:lang w:val="mk-MK"/>
        </w:rPr>
        <w:t xml:space="preserve">Поради сите претходно наведени работи, Управниот Одбор очекува дека со презентираните факти акцонерите ќе ја поддржат предлог одлуката за исплата на дивиденда за 2020 година предложена од Управниот одбор, имајќи ги во предвид состојбите во економијата, градежниот сектор, како и последиците и траењето на пандемијата со крајна цел да се задржи ликвидноста и стабилноста на Друштвото. </w:t>
      </w:r>
    </w:p>
    <w:p w14:paraId="3E0E9FFD" w14:textId="77777777" w:rsidR="0069060B" w:rsidRDefault="0069060B" w:rsidP="0069060B">
      <w:pPr>
        <w:jc w:val="both"/>
        <w:rPr>
          <w:rFonts w:ascii="Times New Roman" w:hAnsi="Times New Roman"/>
          <w:sz w:val="20"/>
          <w:szCs w:val="20"/>
          <w:lang w:val="mk-MK"/>
        </w:rPr>
      </w:pPr>
    </w:p>
    <w:p w14:paraId="521C88D9" w14:textId="77777777" w:rsidR="0069060B" w:rsidRDefault="0069060B" w:rsidP="0069060B">
      <w:pPr>
        <w:jc w:val="both"/>
        <w:rPr>
          <w:rFonts w:ascii="Times New Roman" w:hAnsi="Times New Roman"/>
          <w:sz w:val="20"/>
          <w:szCs w:val="20"/>
          <w:lang w:val="mk-MK"/>
        </w:rPr>
      </w:pPr>
    </w:p>
    <w:p w14:paraId="2BBAC1CD" w14:textId="77777777" w:rsidR="0069060B" w:rsidRDefault="0069060B" w:rsidP="0069060B">
      <w:pPr>
        <w:jc w:val="both"/>
        <w:rPr>
          <w:rFonts w:ascii="Times New Roman" w:hAnsi="Times New Roman"/>
          <w:sz w:val="20"/>
          <w:szCs w:val="20"/>
          <w:lang w:val="mk-MK"/>
        </w:rPr>
      </w:pPr>
    </w:p>
    <w:p w14:paraId="36A9AE90" w14:textId="77777777" w:rsidR="0069060B" w:rsidRDefault="0069060B" w:rsidP="0069060B">
      <w:pPr>
        <w:jc w:val="both"/>
        <w:rPr>
          <w:rFonts w:ascii="Times New Roman" w:hAnsi="Times New Roman"/>
          <w:sz w:val="20"/>
          <w:szCs w:val="20"/>
          <w:lang w:val="mk-MK"/>
        </w:rPr>
      </w:pPr>
    </w:p>
    <w:p w14:paraId="269AA308" w14:textId="77777777" w:rsidR="0069060B" w:rsidRDefault="0069060B" w:rsidP="0069060B">
      <w:pPr>
        <w:jc w:val="both"/>
        <w:rPr>
          <w:rFonts w:ascii="Times New Roman" w:hAnsi="Times New Roman"/>
          <w:sz w:val="20"/>
          <w:szCs w:val="20"/>
          <w:lang w:val="mk-MK"/>
        </w:rPr>
      </w:pPr>
      <w:r>
        <w:rPr>
          <w:rFonts w:ascii="Times New Roman" w:hAnsi="Times New Roman"/>
          <w:sz w:val="20"/>
          <w:szCs w:val="20"/>
          <w:lang w:val="mk-MK"/>
        </w:rPr>
        <w:t xml:space="preserve">Од Управниот одбор </w:t>
      </w:r>
    </w:p>
    <w:p w14:paraId="156D1FC8" w14:textId="77777777" w:rsidR="0069060B" w:rsidRDefault="0069060B" w:rsidP="0069060B">
      <w:pPr>
        <w:jc w:val="both"/>
        <w:rPr>
          <w:rFonts w:ascii="Times New Roman" w:hAnsi="Times New Roman"/>
          <w:sz w:val="20"/>
          <w:szCs w:val="20"/>
          <w:lang w:val="mk-MK"/>
        </w:rPr>
      </w:pPr>
    </w:p>
    <w:p w14:paraId="16690623" w14:textId="77777777" w:rsidR="0069060B" w:rsidRDefault="0069060B" w:rsidP="0069060B">
      <w:pPr>
        <w:jc w:val="both"/>
        <w:rPr>
          <w:rFonts w:ascii="Times New Roman" w:hAnsi="Times New Roman"/>
          <w:sz w:val="20"/>
          <w:szCs w:val="20"/>
          <w:lang w:val="mk-MK"/>
        </w:rPr>
      </w:pPr>
      <w:r>
        <w:rPr>
          <w:rFonts w:ascii="Times New Roman" w:hAnsi="Times New Roman"/>
          <w:sz w:val="20"/>
          <w:szCs w:val="20"/>
          <w:lang w:val="mk-MK"/>
        </w:rPr>
        <w:t xml:space="preserve">Скопје,  04 мај </w:t>
      </w:r>
      <w:r>
        <w:rPr>
          <w:rFonts w:ascii="Times New Roman" w:hAnsi="Times New Roman"/>
          <w:sz w:val="20"/>
          <w:szCs w:val="20"/>
          <w:lang w:val="en-GB"/>
        </w:rPr>
        <w:t>2</w:t>
      </w:r>
      <w:r>
        <w:rPr>
          <w:rFonts w:ascii="Times New Roman" w:hAnsi="Times New Roman"/>
          <w:sz w:val="20"/>
          <w:szCs w:val="20"/>
          <w:lang w:val="mk-MK"/>
        </w:rPr>
        <w:t>021 година</w:t>
      </w:r>
    </w:p>
    <w:p w14:paraId="69345CCF" w14:textId="5480B36A" w:rsidR="00C63AA6" w:rsidRPr="00EA5348" w:rsidRDefault="00C63AA6" w:rsidP="00EA5348"/>
    <w:sectPr w:rsidR="00C63AA6" w:rsidRPr="00EA5348" w:rsidSect="00AF4E33">
      <w:headerReference w:type="even" r:id="rId8"/>
      <w:headerReference w:type="default" r:id="rId9"/>
      <w:footerReference w:type="even" r:id="rId10"/>
      <w:footerReference w:type="default" r:id="rId11"/>
      <w:headerReference w:type="first" r:id="rId12"/>
      <w:footerReference w:type="first" r:id="rId13"/>
      <w:pgSz w:w="11900" w:h="16840"/>
      <w:pgMar w:top="2410" w:right="141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3F98F" w14:textId="77777777" w:rsidR="00E3756D" w:rsidRDefault="00E3756D" w:rsidP="0077084B">
      <w:r>
        <w:separator/>
      </w:r>
    </w:p>
  </w:endnote>
  <w:endnote w:type="continuationSeparator" w:id="0">
    <w:p w14:paraId="073D1B80" w14:textId="77777777" w:rsidR="00E3756D" w:rsidRDefault="00E3756D" w:rsidP="0077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C6FB" w14:textId="77777777" w:rsidR="00073747" w:rsidRDefault="00073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1994" w14:textId="39A0283D" w:rsidR="00097BFD" w:rsidRDefault="00C44C39" w:rsidP="00AF4E33">
    <w:pPr>
      <w:pStyle w:val="Footer"/>
      <w:ind w:left="-567"/>
    </w:pPr>
    <w:r>
      <w:rPr>
        <w:noProof/>
      </w:rPr>
      <mc:AlternateContent>
        <mc:Choice Requires="wps">
          <w:drawing>
            <wp:anchor distT="0" distB="0" distL="114300" distR="114300" simplePos="0" relativeHeight="251667456" behindDoc="0" locked="0" layoutInCell="1" allowOverlap="1" wp14:anchorId="19FEB087" wp14:editId="3F14358A">
              <wp:simplePos x="0" y="0"/>
              <wp:positionH relativeFrom="column">
                <wp:posOffset>-774511</wp:posOffset>
              </wp:positionH>
              <wp:positionV relativeFrom="paragraph">
                <wp:posOffset>-286764</wp:posOffset>
              </wp:positionV>
              <wp:extent cx="3487003" cy="981075"/>
              <wp:effectExtent l="0" t="0" r="18415" b="9525"/>
              <wp:wrapNone/>
              <wp:docPr id="10" name="Text Box 10"/>
              <wp:cNvGraphicFramePr/>
              <a:graphic xmlns:a="http://schemas.openxmlformats.org/drawingml/2006/main">
                <a:graphicData uri="http://schemas.microsoft.com/office/word/2010/wordprocessingShape">
                  <wps:wsp>
                    <wps:cNvSpPr txBox="1"/>
                    <wps:spPr>
                      <a:xfrm>
                        <a:off x="0" y="0"/>
                        <a:ext cx="3487003" cy="9810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014C80" w14:textId="5E6FCD25" w:rsidR="00C44C39" w:rsidRPr="00853A4A" w:rsidRDefault="00073747" w:rsidP="00C60F9A">
                          <w:pPr>
                            <w:spacing w:line="360" w:lineRule="auto"/>
                            <w:rPr>
                              <w:rFonts w:ascii="Arial Narrow" w:hAnsi="Arial Narrow"/>
                              <w:b/>
                              <w:color w:val="000000" w:themeColor="text1"/>
                              <w:sz w:val="16"/>
                              <w:lang w:val="mk-MK"/>
                            </w:rPr>
                          </w:pPr>
                          <w:r>
                            <w:rPr>
                              <w:rFonts w:ascii="Arial Narrow" w:hAnsi="Arial Narrow"/>
                              <w:b/>
                              <w:color w:val="000000" w:themeColor="text1"/>
                              <w:sz w:val="16"/>
                              <w:lang w:val="mk-MK"/>
                            </w:rPr>
                            <w:t xml:space="preserve">УПРАВЕН ОДБОР НА </w:t>
                          </w:r>
                          <w:r w:rsidR="00853A4A">
                            <w:rPr>
                              <w:rFonts w:ascii="Arial Narrow" w:hAnsi="Arial Narrow"/>
                              <w:b/>
                              <w:color w:val="000000" w:themeColor="text1"/>
                              <w:sz w:val="16"/>
                              <w:lang w:val="mk-MK"/>
                            </w:rPr>
                            <w:t>ГД ГРАНИТ АД СКОПЈЕ</w:t>
                          </w:r>
                        </w:p>
                        <w:p w14:paraId="61E077AE" w14:textId="7A9E047D" w:rsidR="00C44C39" w:rsidRPr="003561D6" w:rsidRDefault="001D5BDF" w:rsidP="00C60F9A">
                          <w:pPr>
                            <w:spacing w:line="360" w:lineRule="auto"/>
                            <w:rPr>
                              <w:rFonts w:ascii="Arial Narrow" w:hAnsi="Arial Narrow" w:cs="Times New Roman"/>
                              <w:color w:val="000000" w:themeColor="text1"/>
                              <w:sz w:val="14"/>
                            </w:rPr>
                          </w:pPr>
                          <w:r>
                            <w:rPr>
                              <w:rFonts w:ascii="Arial Narrow" w:hAnsi="Arial Narrow"/>
                              <w:color w:val="000000" w:themeColor="text1"/>
                              <w:sz w:val="14"/>
                            </w:rPr>
                            <w:t>granit</w:t>
                          </w:r>
                          <w:r w:rsidR="00C44C39" w:rsidRPr="003561D6">
                            <w:rPr>
                              <w:rFonts w:ascii="Arial Narrow" w:hAnsi="Arial Narrow"/>
                              <w:color w:val="000000" w:themeColor="text1"/>
                              <w:sz w:val="14"/>
                            </w:rPr>
                            <w:t>@granit.</w:t>
                          </w:r>
                          <w:r>
                            <w:rPr>
                              <w:rFonts w:ascii="Arial Narrow" w:hAnsi="Arial Narrow"/>
                              <w:color w:val="000000" w:themeColor="text1"/>
                              <w:sz w:val="14"/>
                            </w:rPr>
                            <w:t xml:space="preserve">com.mk | </w:t>
                          </w:r>
                          <w:r w:rsidR="00853A4A">
                            <w:rPr>
                              <w:rFonts w:ascii="Arial Narrow" w:hAnsi="Arial Narrow"/>
                              <w:color w:val="000000" w:themeColor="text1"/>
                              <w:sz w:val="14"/>
                              <w:lang w:val="mk-MK"/>
                            </w:rPr>
                            <w:t>Тел</w:t>
                          </w:r>
                          <w:r w:rsidR="00C44C39" w:rsidRPr="003561D6">
                            <w:rPr>
                              <w:rFonts w:ascii="Arial Narrow" w:hAnsi="Arial Narrow" w:cs="Times New Roman"/>
                              <w:color w:val="000000" w:themeColor="text1"/>
                              <w:sz w:val="14"/>
                            </w:rPr>
                            <w:t xml:space="preserve">: +389 2 3218 700 | </w:t>
                          </w:r>
                          <w:proofErr w:type="gramStart"/>
                          <w:r w:rsidR="00853A4A">
                            <w:rPr>
                              <w:rFonts w:ascii="Arial Narrow" w:hAnsi="Arial Narrow" w:cs="Times New Roman"/>
                              <w:color w:val="000000" w:themeColor="text1"/>
                              <w:sz w:val="14"/>
                              <w:lang w:val="mk-MK"/>
                            </w:rPr>
                            <w:t>Факс</w:t>
                          </w:r>
                          <w:r w:rsidR="00C44C39" w:rsidRPr="003561D6">
                            <w:rPr>
                              <w:rFonts w:ascii="Arial Narrow" w:hAnsi="Arial Narrow" w:cs="Times New Roman"/>
                              <w:color w:val="000000" w:themeColor="text1"/>
                              <w:sz w:val="14"/>
                            </w:rPr>
                            <w:t>:+</w:t>
                          </w:r>
                          <w:proofErr w:type="gramEnd"/>
                          <w:r w:rsidR="00C44C39" w:rsidRPr="003561D6">
                            <w:rPr>
                              <w:rFonts w:ascii="Arial Narrow" w:hAnsi="Arial Narrow" w:cs="Times New Roman"/>
                              <w:color w:val="000000" w:themeColor="text1"/>
                              <w:sz w:val="14"/>
                            </w:rPr>
                            <w:t>389 2 3217 976</w:t>
                          </w:r>
                        </w:p>
                        <w:p w14:paraId="7B5C3C5A" w14:textId="132C3E15" w:rsidR="00C44C39" w:rsidRPr="00853A4A" w:rsidRDefault="00853A4A" w:rsidP="00C60F9A">
                          <w:pPr>
                            <w:spacing w:line="360" w:lineRule="auto"/>
                            <w:rPr>
                              <w:rFonts w:ascii="Arial Narrow" w:hAnsi="Arial Narrow" w:cs="Arial"/>
                              <w:b/>
                              <w:color w:val="000000" w:themeColor="text1"/>
                              <w:sz w:val="20"/>
                              <w:szCs w:val="27"/>
                              <w:lang w:val="mk-MK"/>
                            </w:rPr>
                          </w:pPr>
                          <w:r>
                            <w:rPr>
                              <w:rFonts w:ascii="Arial Narrow" w:hAnsi="Arial Narrow"/>
                              <w:color w:val="000000" w:themeColor="text1"/>
                              <w:sz w:val="14"/>
                              <w:lang w:val="mk-MK"/>
                            </w:rPr>
                            <w:t>Димитрие Чуповски 8, 1000 Скопје, Македонија</w:t>
                          </w:r>
                        </w:p>
                      </w:txbxContent>
                    </wps:txbx>
                    <wps:bodyPr rot="0" spcFirstLastPara="0" vertOverflow="overflow" horzOverflow="overflow" vert="horz" wrap="square" lIns="7200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EB087" id="_x0000_t202" coordsize="21600,21600" o:spt="202" path="m,l,21600r21600,l21600,xe">
              <v:stroke joinstyle="miter"/>
              <v:path gradientshapeok="t" o:connecttype="rect"/>
            </v:shapetype>
            <v:shape id="Text Box 10" o:spid="_x0000_s1026" type="#_x0000_t202" style="position:absolute;left:0;text-align:left;margin-left:-61pt;margin-top:-22.6pt;width:274.55pt;height:7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" filled="f" stroked="f">
              <v:textbox inset="2mm,,0">
                <w:txbxContent>
                  <w:p w14:paraId="19014C80" w14:textId="5E6FCD25" w:rsidR="00C44C39" w:rsidRPr="00853A4A" w:rsidRDefault="00073747" w:rsidP="00C60F9A">
                    <w:pPr>
                      <w:spacing w:line="360" w:lineRule="auto"/>
                      <w:rPr>
                        <w:rFonts w:ascii="Arial Narrow" w:hAnsi="Arial Narrow"/>
                        <w:b/>
                        <w:color w:val="000000" w:themeColor="text1"/>
                        <w:sz w:val="16"/>
                        <w:lang w:val="mk-MK"/>
                      </w:rPr>
                    </w:pPr>
                    <w:r>
                      <w:rPr>
                        <w:rFonts w:ascii="Arial Narrow" w:hAnsi="Arial Narrow"/>
                        <w:b/>
                        <w:color w:val="000000" w:themeColor="text1"/>
                        <w:sz w:val="16"/>
                        <w:lang w:val="mk-MK"/>
                      </w:rPr>
                      <w:t xml:space="preserve">УПРАВЕН ОДБОР НА </w:t>
                    </w:r>
                    <w:r w:rsidR="00853A4A">
                      <w:rPr>
                        <w:rFonts w:ascii="Arial Narrow" w:hAnsi="Arial Narrow"/>
                        <w:b/>
                        <w:color w:val="000000" w:themeColor="text1"/>
                        <w:sz w:val="16"/>
                        <w:lang w:val="mk-MK"/>
                      </w:rPr>
                      <w:t>ГД ГРАНИТ АД СКОПЈЕ</w:t>
                    </w:r>
                  </w:p>
                  <w:p w14:paraId="61E077AE" w14:textId="7A9E047D" w:rsidR="00C44C39" w:rsidRPr="003561D6" w:rsidRDefault="001D5BDF" w:rsidP="00C60F9A">
                    <w:pPr>
                      <w:spacing w:line="360" w:lineRule="auto"/>
                      <w:rPr>
                        <w:rFonts w:ascii="Arial Narrow" w:hAnsi="Arial Narrow" w:cs="Times New Roman"/>
                        <w:color w:val="000000" w:themeColor="text1"/>
                        <w:sz w:val="14"/>
                      </w:rPr>
                    </w:pPr>
                    <w:r>
                      <w:rPr>
                        <w:rFonts w:ascii="Arial Narrow" w:hAnsi="Arial Narrow"/>
                        <w:color w:val="000000" w:themeColor="text1"/>
                        <w:sz w:val="14"/>
                      </w:rPr>
                      <w:t>granit</w:t>
                    </w:r>
                    <w:r w:rsidR="00C44C39" w:rsidRPr="003561D6">
                      <w:rPr>
                        <w:rFonts w:ascii="Arial Narrow" w:hAnsi="Arial Narrow"/>
                        <w:color w:val="000000" w:themeColor="text1"/>
                        <w:sz w:val="14"/>
                      </w:rPr>
                      <w:t>@granit.</w:t>
                    </w:r>
                    <w:r>
                      <w:rPr>
                        <w:rFonts w:ascii="Arial Narrow" w:hAnsi="Arial Narrow"/>
                        <w:color w:val="000000" w:themeColor="text1"/>
                        <w:sz w:val="14"/>
                      </w:rPr>
                      <w:t xml:space="preserve">com.mk | </w:t>
                    </w:r>
                    <w:r w:rsidR="00853A4A">
                      <w:rPr>
                        <w:rFonts w:ascii="Arial Narrow" w:hAnsi="Arial Narrow"/>
                        <w:color w:val="000000" w:themeColor="text1"/>
                        <w:sz w:val="14"/>
                        <w:lang w:val="mk-MK"/>
                      </w:rPr>
                      <w:t>Тел</w:t>
                    </w:r>
                    <w:r w:rsidR="00C44C39" w:rsidRPr="003561D6">
                      <w:rPr>
                        <w:rFonts w:ascii="Arial Narrow" w:hAnsi="Arial Narrow" w:cs="Times New Roman"/>
                        <w:color w:val="000000" w:themeColor="text1"/>
                        <w:sz w:val="14"/>
                      </w:rPr>
                      <w:t xml:space="preserve">: +389 2 3218 700 | </w:t>
                    </w:r>
                    <w:proofErr w:type="gramStart"/>
                    <w:r w:rsidR="00853A4A">
                      <w:rPr>
                        <w:rFonts w:ascii="Arial Narrow" w:hAnsi="Arial Narrow" w:cs="Times New Roman"/>
                        <w:color w:val="000000" w:themeColor="text1"/>
                        <w:sz w:val="14"/>
                        <w:lang w:val="mk-MK"/>
                      </w:rPr>
                      <w:t>Факс</w:t>
                    </w:r>
                    <w:r w:rsidR="00C44C39" w:rsidRPr="003561D6">
                      <w:rPr>
                        <w:rFonts w:ascii="Arial Narrow" w:hAnsi="Arial Narrow" w:cs="Times New Roman"/>
                        <w:color w:val="000000" w:themeColor="text1"/>
                        <w:sz w:val="14"/>
                      </w:rPr>
                      <w:t>:+</w:t>
                    </w:r>
                    <w:proofErr w:type="gramEnd"/>
                    <w:r w:rsidR="00C44C39" w:rsidRPr="003561D6">
                      <w:rPr>
                        <w:rFonts w:ascii="Arial Narrow" w:hAnsi="Arial Narrow" w:cs="Times New Roman"/>
                        <w:color w:val="000000" w:themeColor="text1"/>
                        <w:sz w:val="14"/>
                      </w:rPr>
                      <w:t>389 2 3217 976</w:t>
                    </w:r>
                  </w:p>
                  <w:p w14:paraId="7B5C3C5A" w14:textId="132C3E15" w:rsidR="00C44C39" w:rsidRPr="00853A4A" w:rsidRDefault="00853A4A" w:rsidP="00C60F9A">
                    <w:pPr>
                      <w:spacing w:line="360" w:lineRule="auto"/>
                      <w:rPr>
                        <w:rFonts w:ascii="Arial Narrow" w:hAnsi="Arial Narrow" w:cs="Arial"/>
                        <w:b/>
                        <w:color w:val="000000" w:themeColor="text1"/>
                        <w:sz w:val="20"/>
                        <w:szCs w:val="27"/>
                        <w:lang w:val="mk-MK"/>
                      </w:rPr>
                    </w:pPr>
                    <w:r>
                      <w:rPr>
                        <w:rFonts w:ascii="Arial Narrow" w:hAnsi="Arial Narrow"/>
                        <w:color w:val="000000" w:themeColor="text1"/>
                        <w:sz w:val="14"/>
                        <w:lang w:val="mk-MK"/>
                      </w:rPr>
                      <w:t>Димитрие Чуповски 8, 1000 Скопје, Македонија</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FEAB" w14:textId="77777777" w:rsidR="00073747" w:rsidRDefault="00073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C0DAB" w14:textId="77777777" w:rsidR="00E3756D" w:rsidRDefault="00E3756D" w:rsidP="0077084B">
      <w:r>
        <w:separator/>
      </w:r>
    </w:p>
  </w:footnote>
  <w:footnote w:type="continuationSeparator" w:id="0">
    <w:p w14:paraId="7A3EF813" w14:textId="77777777" w:rsidR="00E3756D" w:rsidRDefault="00E3756D" w:rsidP="00770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BC78" w14:textId="77777777" w:rsidR="00073747" w:rsidRDefault="00073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CE75" w14:textId="759DF810" w:rsidR="00C44C39" w:rsidRDefault="00853A4A" w:rsidP="00853A4A">
    <w:pPr>
      <w:ind w:left="-851"/>
      <w:jc w:val="center"/>
      <w:rPr>
        <w:rFonts w:ascii="Arial Narrow" w:hAnsi="Arial Narrow"/>
        <w:b/>
        <w:color w:val="000000" w:themeColor="text1"/>
        <w:sz w:val="18"/>
      </w:rPr>
    </w:pPr>
    <w:r>
      <w:rPr>
        <w:noProof/>
      </w:rPr>
      <w:drawing>
        <wp:anchor distT="0" distB="0" distL="114300" distR="114300" simplePos="0" relativeHeight="251668480" behindDoc="1" locked="0" layoutInCell="1" allowOverlap="1" wp14:anchorId="60253270" wp14:editId="15857005">
          <wp:simplePos x="0" y="0"/>
          <wp:positionH relativeFrom="column">
            <wp:posOffset>-527049</wp:posOffset>
          </wp:positionH>
          <wp:positionV relativeFrom="paragraph">
            <wp:posOffset>160020</wp:posOffset>
          </wp:positionV>
          <wp:extent cx="2463800" cy="49715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5" b="17726"/>
                  <a:stretch/>
                </pic:blipFill>
                <pic:spPr bwMode="auto">
                  <a:xfrm>
                    <a:off x="0" y="0"/>
                    <a:ext cx="2478501" cy="5001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F8DA6D" w14:textId="5FEF13E9" w:rsidR="00C44C39" w:rsidRPr="00097BFD" w:rsidRDefault="00C44C39" w:rsidP="00C44C39">
    <w:pPr>
      <w:jc w:val="center"/>
      <w:rPr>
        <w:rFonts w:ascii="Arial Narrow" w:hAnsi="Arial Narrow"/>
        <w:b/>
        <w:color w:val="000000" w:themeColor="text1"/>
        <w:sz w:val="18"/>
      </w:rPr>
    </w:pPr>
  </w:p>
  <w:p w14:paraId="031F19FB" w14:textId="77777777" w:rsidR="00C44C39" w:rsidRDefault="00C44C39" w:rsidP="00C44C39">
    <w:pPr>
      <w:pStyle w:val="Header"/>
      <w:tabs>
        <w:tab w:val="clear" w:pos="4320"/>
        <w:tab w:val="clear" w:pos="8640"/>
        <w:tab w:val="left" w:pos="3165"/>
      </w:tabs>
      <w:ind w:left="-993"/>
      <w:rPr>
        <w:sz w:val="12"/>
        <w:szCs w:val="12"/>
      </w:rPr>
    </w:pPr>
    <w:r>
      <w:tab/>
      <w:t xml:space="preserve">        </w:t>
    </w:r>
  </w:p>
  <w:p w14:paraId="5A78ED8E" w14:textId="77777777" w:rsidR="00314028" w:rsidRDefault="00C44C39" w:rsidP="00C44C39">
    <w:pPr>
      <w:pStyle w:val="Header"/>
      <w:tabs>
        <w:tab w:val="clear" w:pos="4320"/>
        <w:tab w:val="clear" w:pos="8640"/>
        <w:tab w:val="left" w:pos="3165"/>
      </w:tabs>
      <w:ind w:left="-993"/>
      <w:rPr>
        <w:sz w:val="12"/>
        <w:szCs w:val="12"/>
      </w:rPr>
    </w:pPr>
    <w:r>
      <w:rPr>
        <w:sz w:val="12"/>
        <w:szCs w:val="12"/>
      </w:rPr>
      <w:tab/>
    </w:r>
    <w:r>
      <w:rPr>
        <w:sz w:val="12"/>
        <w:szCs w:val="12"/>
      </w:rPr>
      <w:tab/>
    </w:r>
    <w:r>
      <w:rPr>
        <w:sz w:val="12"/>
        <w:szCs w:val="12"/>
      </w:rPr>
      <w:tab/>
    </w:r>
    <w:r>
      <w:rPr>
        <w:sz w:val="12"/>
        <w:szCs w:val="12"/>
      </w:rPr>
      <w:tab/>
    </w:r>
    <w:r>
      <w:rPr>
        <w:sz w:val="12"/>
        <w:szCs w:val="12"/>
      </w:rPr>
      <w:tab/>
    </w:r>
    <w:r>
      <w:rPr>
        <w:sz w:val="12"/>
        <w:szCs w:val="12"/>
      </w:rPr>
      <w:tab/>
    </w:r>
  </w:p>
  <w:p w14:paraId="2372BC0A" w14:textId="2C81E02F" w:rsidR="00097BFD" w:rsidRPr="00314028" w:rsidRDefault="00314028" w:rsidP="00314028">
    <w:pPr>
      <w:pStyle w:val="Header"/>
      <w:tabs>
        <w:tab w:val="clear" w:pos="4320"/>
        <w:tab w:val="clear" w:pos="8640"/>
        <w:tab w:val="left" w:pos="3165"/>
      </w:tabs>
      <w:ind w:left="-993"/>
      <w:jc w:val="right"/>
      <w:rPr>
        <w:sz w:val="18"/>
        <w:szCs w:val="18"/>
      </w:rPr>
    </w:pPr>
    <w:r>
      <w:rPr>
        <w:sz w:val="12"/>
        <w:szCs w:val="12"/>
      </w:rPr>
      <w:tab/>
    </w:r>
    <w:r>
      <w:rPr>
        <w:sz w:val="12"/>
        <w:szCs w:val="12"/>
      </w:rPr>
      <w:tab/>
    </w:r>
    <w:r w:rsidR="00C44C39" w:rsidRPr="00314028">
      <w:rPr>
        <w:rFonts w:ascii="Times New Roman" w:hAnsi="Times New Roman" w:cs="Times New Roman"/>
        <w:b/>
        <w:sz w:val="18"/>
        <w:szCs w:val="18"/>
      </w:rPr>
      <w:t>www.granit.com.mk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584D" w14:textId="77777777" w:rsidR="00073747" w:rsidRDefault="00073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30D82"/>
    <w:multiLevelType w:val="hybridMultilevel"/>
    <w:tmpl w:val="F3885560"/>
    <w:lvl w:ilvl="0" w:tplc="49E8D34E">
      <w:numFmt w:val="bullet"/>
      <w:lvlText w:val="-"/>
      <w:lvlJc w:val="left"/>
      <w:pPr>
        <w:ind w:left="720" w:hanging="360"/>
      </w:pPr>
      <w:rPr>
        <w:rFonts w:ascii="Times New Roman" w:eastAsia="Times New Roman" w:hAnsi="Times New Roman" w:cs="Times New Roman"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 w15:restartNumberingAfterBreak="0">
    <w:nsid w:val="0D8A1572"/>
    <w:multiLevelType w:val="hybridMultilevel"/>
    <w:tmpl w:val="F790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4B"/>
    <w:rsid w:val="000006D5"/>
    <w:rsid w:val="0003172B"/>
    <w:rsid w:val="00073747"/>
    <w:rsid w:val="00097BFD"/>
    <w:rsid w:val="00106AB8"/>
    <w:rsid w:val="00113A4A"/>
    <w:rsid w:val="001D5BDF"/>
    <w:rsid w:val="002752A7"/>
    <w:rsid w:val="002929DE"/>
    <w:rsid w:val="002D4086"/>
    <w:rsid w:val="00314028"/>
    <w:rsid w:val="003305E9"/>
    <w:rsid w:val="003561D6"/>
    <w:rsid w:val="00395650"/>
    <w:rsid w:val="00403AE3"/>
    <w:rsid w:val="00407D74"/>
    <w:rsid w:val="00480B59"/>
    <w:rsid w:val="004B2032"/>
    <w:rsid w:val="004C659E"/>
    <w:rsid w:val="005644AA"/>
    <w:rsid w:val="00590DBF"/>
    <w:rsid w:val="005A4317"/>
    <w:rsid w:val="005D4B89"/>
    <w:rsid w:val="006816FB"/>
    <w:rsid w:val="0068634F"/>
    <w:rsid w:val="0069060B"/>
    <w:rsid w:val="006D5D0A"/>
    <w:rsid w:val="0077084B"/>
    <w:rsid w:val="007C2BBC"/>
    <w:rsid w:val="00800350"/>
    <w:rsid w:val="00832CD7"/>
    <w:rsid w:val="00847E47"/>
    <w:rsid w:val="00853A4A"/>
    <w:rsid w:val="009F07AE"/>
    <w:rsid w:val="009F2046"/>
    <w:rsid w:val="009F251E"/>
    <w:rsid w:val="00A01965"/>
    <w:rsid w:val="00AF4E33"/>
    <w:rsid w:val="00B302A6"/>
    <w:rsid w:val="00B465C9"/>
    <w:rsid w:val="00B6088F"/>
    <w:rsid w:val="00B97C72"/>
    <w:rsid w:val="00BE212C"/>
    <w:rsid w:val="00C44C39"/>
    <w:rsid w:val="00C60F9A"/>
    <w:rsid w:val="00C63AA6"/>
    <w:rsid w:val="00CC5A2D"/>
    <w:rsid w:val="00CF695E"/>
    <w:rsid w:val="00E21B47"/>
    <w:rsid w:val="00E3756D"/>
    <w:rsid w:val="00EA5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69F511"/>
  <w14:defaultImageDpi w14:val="300"/>
  <w15:docId w15:val="{CCF82291-E2C8-4860-B5F6-C4ECCF18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84B"/>
    <w:pPr>
      <w:tabs>
        <w:tab w:val="center" w:pos="4320"/>
        <w:tab w:val="right" w:pos="8640"/>
      </w:tabs>
    </w:pPr>
  </w:style>
  <w:style w:type="character" w:customStyle="1" w:styleId="HeaderChar">
    <w:name w:val="Header Char"/>
    <w:basedOn w:val="DefaultParagraphFont"/>
    <w:link w:val="Header"/>
    <w:uiPriority w:val="99"/>
    <w:rsid w:val="0077084B"/>
  </w:style>
  <w:style w:type="paragraph" w:styleId="Footer">
    <w:name w:val="footer"/>
    <w:basedOn w:val="Normal"/>
    <w:link w:val="FooterChar"/>
    <w:uiPriority w:val="99"/>
    <w:unhideWhenUsed/>
    <w:rsid w:val="0077084B"/>
    <w:pPr>
      <w:tabs>
        <w:tab w:val="center" w:pos="4320"/>
        <w:tab w:val="right" w:pos="8640"/>
      </w:tabs>
    </w:pPr>
  </w:style>
  <w:style w:type="character" w:customStyle="1" w:styleId="FooterChar">
    <w:name w:val="Footer Char"/>
    <w:basedOn w:val="DefaultParagraphFont"/>
    <w:link w:val="Footer"/>
    <w:uiPriority w:val="99"/>
    <w:rsid w:val="0077084B"/>
  </w:style>
  <w:style w:type="paragraph" w:styleId="BalloonText">
    <w:name w:val="Balloon Text"/>
    <w:basedOn w:val="Normal"/>
    <w:link w:val="BalloonTextChar"/>
    <w:uiPriority w:val="99"/>
    <w:semiHidden/>
    <w:unhideWhenUsed/>
    <w:rsid w:val="007708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84B"/>
    <w:rPr>
      <w:rFonts w:ascii="Lucida Grande" w:hAnsi="Lucida Grande" w:cs="Lucida Grande"/>
      <w:sz w:val="18"/>
      <w:szCs w:val="18"/>
    </w:rPr>
  </w:style>
  <w:style w:type="character" w:styleId="Hyperlink">
    <w:name w:val="Hyperlink"/>
    <w:basedOn w:val="DefaultParagraphFont"/>
    <w:uiPriority w:val="99"/>
    <w:unhideWhenUsed/>
    <w:rsid w:val="0077084B"/>
    <w:rPr>
      <w:color w:val="0000FF" w:themeColor="hyperlink"/>
      <w:u w:val="single"/>
    </w:rPr>
  </w:style>
  <w:style w:type="table" w:styleId="TableGrid">
    <w:name w:val="Table Grid"/>
    <w:basedOn w:val="TableNormal"/>
    <w:uiPriority w:val="59"/>
    <w:rsid w:val="005D4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60B"/>
    <w:pPr>
      <w:spacing w:after="200" w:line="276" w:lineRule="auto"/>
      <w:ind w:left="720"/>
    </w:pPr>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333688">
      <w:bodyDiv w:val="1"/>
      <w:marLeft w:val="0"/>
      <w:marRight w:val="0"/>
      <w:marTop w:val="0"/>
      <w:marBottom w:val="0"/>
      <w:divBdr>
        <w:top w:val="none" w:sz="0" w:space="0" w:color="auto"/>
        <w:left w:val="none" w:sz="0" w:space="0" w:color="auto"/>
        <w:bottom w:val="none" w:sz="0" w:space="0" w:color="auto"/>
        <w:right w:val="none" w:sz="0" w:space="0" w:color="auto"/>
      </w:divBdr>
    </w:div>
    <w:div w:id="1511024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08D1D-B954-4FDD-B9CD-AF95E2F35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 Arsov</dc:creator>
  <cp:keywords/>
  <dc:description/>
  <cp:lastModifiedBy>M</cp:lastModifiedBy>
  <cp:revision>2</cp:revision>
  <cp:lastPrinted>2019-05-17T12:29:00Z</cp:lastPrinted>
  <dcterms:created xsi:type="dcterms:W3CDTF">2021-05-04T13:56:00Z</dcterms:created>
  <dcterms:modified xsi:type="dcterms:W3CDTF">2021-05-04T13:56:00Z</dcterms:modified>
</cp:coreProperties>
</file>